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A2D58" w14:textId="28482230" w:rsidR="00541763" w:rsidRPr="001576C0" w:rsidRDefault="00E30012" w:rsidP="00CA127A">
      <w:pPr>
        <w:widowControl w:val="0"/>
        <w:ind w:left="-142"/>
        <w:rPr>
          <w:rFonts w:ascii="Bookman Old Style" w:hAnsi="Bookman Old Style"/>
          <w:bCs/>
        </w:rPr>
      </w:pPr>
      <w:r>
        <w:rPr>
          <w:snapToGrid w:val="0"/>
        </w:rPr>
        <w:t xml:space="preserve">                            </w:t>
      </w:r>
    </w:p>
    <w:p w14:paraId="7EAA2D5B" w14:textId="4C310A49" w:rsidR="008243D3" w:rsidRPr="00CA127A" w:rsidRDefault="0012055D" w:rsidP="008243D3">
      <w:pPr>
        <w:pStyle w:val="BodyText3"/>
        <w:rPr>
          <w:rFonts w:ascii="Bookman Old Style" w:hAnsi="Bookman Old Style"/>
          <w:bCs/>
          <w:sz w:val="20"/>
          <w:szCs w:val="20"/>
        </w:rPr>
      </w:pPr>
      <w:r w:rsidRPr="00A83418">
        <w:rPr>
          <w:noProof/>
          <w:snapToGrid w:val="0"/>
        </w:rPr>
        <w:drawing>
          <wp:anchor distT="0" distB="0" distL="114300" distR="114300" simplePos="0" relativeHeight="251658240" behindDoc="1" locked="0" layoutInCell="1" allowOverlap="1" wp14:anchorId="7EAA2D76" wp14:editId="1C3C4307">
            <wp:simplePos x="0" y="0"/>
            <wp:positionH relativeFrom="column">
              <wp:posOffset>823595</wp:posOffset>
            </wp:positionH>
            <wp:positionV relativeFrom="paragraph">
              <wp:posOffset>156210</wp:posOffset>
            </wp:positionV>
            <wp:extent cx="990600" cy="1447800"/>
            <wp:effectExtent l="0" t="0" r="0" b="0"/>
            <wp:wrapTight wrapText="bothSides">
              <wp:wrapPolygon edited="0">
                <wp:start x="0" y="0"/>
                <wp:lineTo x="0" y="21316"/>
                <wp:lineTo x="21185" y="21316"/>
                <wp:lineTo x="211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0600" cy="1447800"/>
                    </a:xfrm>
                    <a:prstGeom prst="rect">
                      <a:avLst/>
                    </a:prstGeom>
                    <a:noFill/>
                    <a:ln>
                      <a:noFill/>
                    </a:ln>
                  </pic:spPr>
                </pic:pic>
              </a:graphicData>
            </a:graphic>
          </wp:anchor>
        </w:drawing>
      </w:r>
    </w:p>
    <w:p w14:paraId="7EAA2D5C" w14:textId="106479EC" w:rsidR="001E485A" w:rsidRDefault="0012055D" w:rsidP="008243D3">
      <w:pPr>
        <w:pStyle w:val="BodyText3"/>
        <w:jc w:val="center"/>
        <w:rPr>
          <w:snapToGrid w:val="0"/>
        </w:rPr>
      </w:pPr>
      <w:r>
        <w:rPr>
          <w:noProof/>
        </w:rPr>
        <w:drawing>
          <wp:anchor distT="0" distB="0" distL="114300" distR="114300" simplePos="0" relativeHeight="251659264" behindDoc="0" locked="0" layoutInCell="1" allowOverlap="1" wp14:anchorId="4F68D960" wp14:editId="21EECE7D">
            <wp:simplePos x="0" y="0"/>
            <wp:positionH relativeFrom="column">
              <wp:posOffset>2890520</wp:posOffset>
            </wp:positionH>
            <wp:positionV relativeFrom="paragraph">
              <wp:posOffset>73660</wp:posOffset>
            </wp:positionV>
            <wp:extent cx="2388870" cy="1333500"/>
            <wp:effectExtent l="0" t="0" r="0" b="0"/>
            <wp:wrapTight wrapText="bothSides">
              <wp:wrapPolygon edited="0">
                <wp:start x="0" y="0"/>
                <wp:lineTo x="0" y="21291"/>
                <wp:lineTo x="21359" y="21291"/>
                <wp:lineTo x="21359" y="0"/>
                <wp:lineTo x="0" y="0"/>
              </wp:wrapPolygon>
            </wp:wrapTight>
            <wp:docPr id="202125830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258301" name="Picture 1" descr="A logo for a company&#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388870" cy="1333500"/>
                    </a:xfrm>
                    <a:prstGeom prst="rect">
                      <a:avLst/>
                    </a:prstGeom>
                  </pic:spPr>
                </pic:pic>
              </a:graphicData>
            </a:graphic>
            <wp14:sizeRelH relativeFrom="margin">
              <wp14:pctWidth>0</wp14:pctWidth>
            </wp14:sizeRelH>
            <wp14:sizeRelV relativeFrom="margin">
              <wp14:pctHeight>0</wp14:pctHeight>
            </wp14:sizeRelV>
          </wp:anchor>
        </w:drawing>
      </w:r>
    </w:p>
    <w:p w14:paraId="7EAA2D5D" w14:textId="39AEAE0A" w:rsidR="008243D3" w:rsidRDefault="008243D3" w:rsidP="008243D3">
      <w:pPr>
        <w:pStyle w:val="BodyText3"/>
        <w:jc w:val="center"/>
        <w:rPr>
          <w:snapToGrid w:val="0"/>
        </w:rPr>
      </w:pPr>
    </w:p>
    <w:p w14:paraId="7EAA2D5E" w14:textId="77777777" w:rsidR="008243D3" w:rsidRDefault="008243D3" w:rsidP="008243D3">
      <w:pPr>
        <w:pStyle w:val="BodyText3"/>
        <w:jc w:val="center"/>
        <w:rPr>
          <w:rFonts w:ascii="Baskerville Old Face" w:hAnsi="Baskerville Old Face"/>
          <w:bCs/>
          <w:sz w:val="24"/>
          <w:szCs w:val="24"/>
        </w:rPr>
      </w:pPr>
    </w:p>
    <w:p w14:paraId="4148B140" w14:textId="77777777" w:rsidR="001A22E3" w:rsidRDefault="001A22E3" w:rsidP="008243D3">
      <w:pPr>
        <w:pStyle w:val="BodyText3"/>
        <w:jc w:val="center"/>
        <w:rPr>
          <w:rFonts w:ascii="Bookman Old Style" w:hAnsi="Bookman Old Style"/>
          <w:b/>
          <w:bCs/>
          <w:sz w:val="36"/>
          <w:szCs w:val="36"/>
          <w:u w:val="single"/>
        </w:rPr>
      </w:pPr>
    </w:p>
    <w:p w14:paraId="450D6F63" w14:textId="77777777" w:rsidR="001A22E3" w:rsidRDefault="001A22E3" w:rsidP="008243D3">
      <w:pPr>
        <w:pStyle w:val="BodyText3"/>
        <w:jc w:val="center"/>
        <w:rPr>
          <w:rFonts w:ascii="Bookman Old Style" w:hAnsi="Bookman Old Style"/>
          <w:b/>
          <w:bCs/>
          <w:sz w:val="36"/>
          <w:szCs w:val="36"/>
          <w:u w:val="single"/>
        </w:rPr>
      </w:pPr>
    </w:p>
    <w:p w14:paraId="02E473D3" w14:textId="77777777" w:rsidR="001A22E3" w:rsidRDefault="001A22E3" w:rsidP="008243D3">
      <w:pPr>
        <w:pStyle w:val="BodyText3"/>
        <w:jc w:val="center"/>
        <w:rPr>
          <w:rFonts w:ascii="Bookman Old Style" w:hAnsi="Bookman Old Style"/>
          <w:b/>
          <w:bCs/>
          <w:sz w:val="36"/>
          <w:szCs w:val="36"/>
          <w:u w:val="single"/>
        </w:rPr>
      </w:pPr>
    </w:p>
    <w:p w14:paraId="18F1C255" w14:textId="6C97424D" w:rsidR="001A22E3" w:rsidRPr="00966A42" w:rsidRDefault="001A22E3" w:rsidP="0012055D">
      <w:pPr>
        <w:pStyle w:val="BodyText3"/>
        <w:jc w:val="center"/>
        <w:rPr>
          <w:rFonts w:ascii="Bookman Old Style" w:hAnsi="Bookman Old Style"/>
          <w:b/>
          <w:bCs/>
          <w:sz w:val="44"/>
          <w:szCs w:val="44"/>
          <w:u w:val="single"/>
        </w:rPr>
      </w:pPr>
      <w:r w:rsidRPr="00966A42">
        <w:rPr>
          <w:rFonts w:ascii="Bookman Old Style" w:hAnsi="Bookman Old Style"/>
          <w:b/>
          <w:bCs/>
          <w:sz w:val="44"/>
          <w:szCs w:val="44"/>
          <w:u w:val="single"/>
        </w:rPr>
        <w:t>Ascent</w:t>
      </w:r>
      <w:r w:rsidR="00CA127A" w:rsidRPr="00966A42">
        <w:rPr>
          <w:rFonts w:ascii="Bookman Old Style" w:hAnsi="Bookman Old Style"/>
          <w:b/>
          <w:bCs/>
          <w:sz w:val="44"/>
          <w:szCs w:val="44"/>
          <w:u w:val="single"/>
        </w:rPr>
        <w:t xml:space="preserve"> </w:t>
      </w:r>
      <w:r w:rsidR="002E41D8" w:rsidRPr="00966A42">
        <w:rPr>
          <w:rFonts w:ascii="Bookman Old Style" w:hAnsi="Bookman Old Style"/>
          <w:b/>
          <w:bCs/>
          <w:sz w:val="44"/>
          <w:szCs w:val="44"/>
          <w:u w:val="single"/>
        </w:rPr>
        <w:t xml:space="preserve">Leamington </w:t>
      </w:r>
      <w:r w:rsidR="00CA127A" w:rsidRPr="00966A42">
        <w:rPr>
          <w:rFonts w:ascii="Bookman Old Style" w:hAnsi="Bookman Old Style"/>
          <w:b/>
          <w:bCs/>
          <w:sz w:val="44"/>
          <w:szCs w:val="44"/>
          <w:u w:val="single"/>
        </w:rPr>
        <w:t xml:space="preserve">Open </w:t>
      </w:r>
      <w:r w:rsidRPr="00966A42">
        <w:rPr>
          <w:rFonts w:ascii="Bookman Old Style" w:hAnsi="Bookman Old Style"/>
          <w:b/>
          <w:bCs/>
          <w:sz w:val="44"/>
          <w:szCs w:val="44"/>
          <w:u w:val="single"/>
        </w:rPr>
        <w:t>Singles</w:t>
      </w:r>
    </w:p>
    <w:p w14:paraId="1860D9B0" w14:textId="77777777" w:rsidR="001A22E3" w:rsidRDefault="001A22E3" w:rsidP="0012055D">
      <w:pPr>
        <w:pStyle w:val="BodyText3"/>
        <w:jc w:val="center"/>
        <w:rPr>
          <w:rFonts w:ascii="Bookman Old Style" w:hAnsi="Bookman Old Style"/>
          <w:b/>
          <w:bCs/>
          <w:sz w:val="32"/>
          <w:szCs w:val="32"/>
          <w:u w:val="single"/>
        </w:rPr>
      </w:pPr>
    </w:p>
    <w:p w14:paraId="7EAA2D5F" w14:textId="4CA0320B" w:rsidR="008243D3" w:rsidRDefault="00966A42" w:rsidP="0012055D">
      <w:pPr>
        <w:pStyle w:val="BodyText3"/>
        <w:jc w:val="center"/>
        <w:rPr>
          <w:rFonts w:ascii="Bookman Old Style" w:hAnsi="Bookman Old Style"/>
          <w:b/>
          <w:bCs/>
          <w:sz w:val="32"/>
          <w:szCs w:val="32"/>
          <w:u w:val="single"/>
        </w:rPr>
      </w:pPr>
      <w:r>
        <w:rPr>
          <w:rFonts w:ascii="Bookman Old Style" w:hAnsi="Bookman Old Style"/>
          <w:b/>
          <w:bCs/>
          <w:sz w:val="32"/>
          <w:szCs w:val="32"/>
          <w:u w:val="single"/>
        </w:rPr>
        <w:t>2</w:t>
      </w:r>
      <w:r w:rsidR="00E66E6E">
        <w:rPr>
          <w:rFonts w:ascii="Bookman Old Style" w:hAnsi="Bookman Old Style"/>
          <w:b/>
          <w:bCs/>
          <w:sz w:val="32"/>
          <w:szCs w:val="32"/>
          <w:u w:val="single"/>
        </w:rPr>
        <w:t>4</w:t>
      </w:r>
      <w:r>
        <w:rPr>
          <w:rFonts w:ascii="Bookman Old Style" w:hAnsi="Bookman Old Style"/>
          <w:b/>
          <w:bCs/>
          <w:sz w:val="32"/>
          <w:szCs w:val="32"/>
          <w:u w:val="single"/>
        </w:rPr>
        <w:t>-2</w:t>
      </w:r>
      <w:r w:rsidR="00E66E6E">
        <w:rPr>
          <w:rFonts w:ascii="Bookman Old Style" w:hAnsi="Bookman Old Style"/>
          <w:b/>
          <w:bCs/>
          <w:sz w:val="32"/>
          <w:szCs w:val="32"/>
          <w:u w:val="single"/>
        </w:rPr>
        <w:t>6</w:t>
      </w:r>
      <w:r w:rsidRPr="00966A42">
        <w:rPr>
          <w:rFonts w:ascii="Bookman Old Style" w:hAnsi="Bookman Old Style"/>
          <w:b/>
          <w:bCs/>
          <w:sz w:val="32"/>
          <w:szCs w:val="32"/>
          <w:u w:val="single"/>
          <w:vertAlign w:val="superscript"/>
        </w:rPr>
        <w:t>th</w:t>
      </w:r>
      <w:r>
        <w:rPr>
          <w:rFonts w:ascii="Bookman Old Style" w:hAnsi="Bookman Old Style"/>
          <w:b/>
          <w:bCs/>
          <w:sz w:val="32"/>
          <w:szCs w:val="32"/>
          <w:u w:val="single"/>
        </w:rPr>
        <w:t xml:space="preserve"> January 202</w:t>
      </w:r>
      <w:r w:rsidR="00E66E6E">
        <w:rPr>
          <w:rFonts w:ascii="Bookman Old Style" w:hAnsi="Bookman Old Style"/>
          <w:b/>
          <w:bCs/>
          <w:sz w:val="32"/>
          <w:szCs w:val="32"/>
          <w:u w:val="single"/>
        </w:rPr>
        <w:t>5</w:t>
      </w:r>
      <w:r w:rsidR="000907C4">
        <w:rPr>
          <w:rFonts w:ascii="Bookman Old Style" w:hAnsi="Bookman Old Style"/>
          <w:b/>
          <w:bCs/>
          <w:sz w:val="32"/>
          <w:szCs w:val="32"/>
          <w:u w:val="single"/>
        </w:rPr>
        <w:t xml:space="preserve"> </w:t>
      </w:r>
      <w:r w:rsidR="000907C4" w:rsidRPr="000907C4">
        <w:rPr>
          <w:rFonts w:ascii="Bookman Old Style" w:hAnsi="Bookman Old Style"/>
          <w:b/>
          <w:bCs/>
          <w:sz w:val="32"/>
          <w:szCs w:val="32"/>
        </w:rPr>
        <w:t xml:space="preserve">– </w:t>
      </w:r>
      <w:r w:rsidR="000907C4" w:rsidRPr="000907C4">
        <w:rPr>
          <w:rFonts w:ascii="Bookman Old Style" w:hAnsi="Bookman Old Style"/>
          <w:b/>
          <w:bCs/>
          <w:color w:val="FF0000"/>
          <w:sz w:val="32"/>
          <w:szCs w:val="32"/>
        </w:rPr>
        <w:t>**ENTRIES OPEN NOW**</w:t>
      </w:r>
    </w:p>
    <w:p w14:paraId="7EAA2D60" w14:textId="77777777" w:rsidR="008243D3" w:rsidRPr="00DF4DE3" w:rsidRDefault="008243D3" w:rsidP="008243D3">
      <w:pPr>
        <w:pStyle w:val="BodyText3"/>
        <w:jc w:val="center"/>
        <w:rPr>
          <w:rFonts w:ascii="Bookman Old Style" w:hAnsi="Bookman Old Style"/>
          <w:b/>
          <w:bCs/>
          <w:sz w:val="22"/>
          <w:szCs w:val="22"/>
          <w:u w:val="single"/>
        </w:rPr>
      </w:pPr>
    </w:p>
    <w:p w14:paraId="52134F02" w14:textId="0EEFAA30" w:rsidR="0024747B" w:rsidRPr="00DF4DE3" w:rsidRDefault="0024747B" w:rsidP="0012055D">
      <w:pPr>
        <w:widowControl w:val="0"/>
        <w:jc w:val="center"/>
        <w:rPr>
          <w:rFonts w:ascii="Bookman Old Style" w:hAnsi="Bookman Old Style"/>
          <w:sz w:val="22"/>
          <w:szCs w:val="22"/>
        </w:rPr>
      </w:pPr>
      <w:r w:rsidRPr="00DF4DE3">
        <w:rPr>
          <w:rFonts w:ascii="Bookman Old Style" w:hAnsi="Bookman Old Style"/>
          <w:bCs/>
          <w:snapToGrid w:val="0"/>
          <w:sz w:val="22"/>
          <w:szCs w:val="22"/>
        </w:rPr>
        <w:t xml:space="preserve">The </w:t>
      </w:r>
      <w:r w:rsidR="001B4965" w:rsidRPr="00DF4DE3">
        <w:rPr>
          <w:rFonts w:ascii="Bookman Old Style" w:hAnsi="Bookman Old Style"/>
          <w:bCs/>
          <w:snapToGrid w:val="0"/>
          <w:sz w:val="22"/>
          <w:szCs w:val="22"/>
        </w:rPr>
        <w:t xml:space="preserve">Ascent </w:t>
      </w:r>
      <w:r w:rsidRPr="00DF4DE3">
        <w:rPr>
          <w:rFonts w:ascii="Bookman Old Style" w:hAnsi="Bookman Old Style"/>
          <w:bCs/>
          <w:snapToGrid w:val="0"/>
          <w:sz w:val="22"/>
          <w:szCs w:val="22"/>
        </w:rPr>
        <w:t xml:space="preserve">Leamington Open Singles Handicap is the UK’s largest amateur singles event. The open tournament which gave rise to the handicap system has traditionally been played </w:t>
      </w:r>
      <w:r w:rsidRPr="00DF4DE3">
        <w:rPr>
          <w:rFonts w:ascii="Bookman Old Style" w:hAnsi="Bookman Old Style"/>
          <w:sz w:val="22"/>
          <w:szCs w:val="22"/>
        </w:rPr>
        <w:t>on both Leamington and Moreton Morrell courts, and will again this year.</w:t>
      </w:r>
    </w:p>
    <w:p w14:paraId="49CAEC26" w14:textId="3B9C048C" w:rsidR="0024747B" w:rsidRPr="00DF4DE3" w:rsidRDefault="0024747B" w:rsidP="0012055D">
      <w:pPr>
        <w:widowControl w:val="0"/>
        <w:jc w:val="center"/>
        <w:rPr>
          <w:rFonts w:ascii="Bookman Old Style" w:hAnsi="Bookman Old Style"/>
          <w:bCs/>
          <w:snapToGrid w:val="0"/>
          <w:sz w:val="22"/>
          <w:szCs w:val="22"/>
        </w:rPr>
      </w:pPr>
    </w:p>
    <w:p w14:paraId="08D24147" w14:textId="77777777" w:rsidR="0024747B" w:rsidRPr="00DF4DE3" w:rsidRDefault="0024747B" w:rsidP="0012055D">
      <w:pPr>
        <w:widowControl w:val="0"/>
        <w:jc w:val="center"/>
        <w:rPr>
          <w:rFonts w:ascii="Bookman Old Style" w:hAnsi="Bookman Old Style"/>
          <w:snapToGrid w:val="0"/>
          <w:sz w:val="22"/>
          <w:szCs w:val="22"/>
        </w:rPr>
      </w:pPr>
      <w:r w:rsidRPr="00DF4DE3">
        <w:rPr>
          <w:rFonts w:ascii="Bookman Old Style" w:hAnsi="Bookman Old Style"/>
          <w:snapToGrid w:val="0"/>
          <w:sz w:val="22"/>
          <w:szCs w:val="22"/>
        </w:rPr>
        <w:t>Open to any amateur player who has had a T&amp;RA handicap for 12 months or more* the tournament will be played in group format, with participants guaranteed at least three single set matches.</w:t>
      </w:r>
    </w:p>
    <w:p w14:paraId="051F019C" w14:textId="77777777" w:rsidR="0024747B" w:rsidRPr="00DF4DE3" w:rsidRDefault="0024747B" w:rsidP="0012055D">
      <w:pPr>
        <w:widowControl w:val="0"/>
        <w:jc w:val="center"/>
        <w:rPr>
          <w:rFonts w:ascii="Bookman Old Style" w:hAnsi="Bookman Old Style"/>
          <w:snapToGrid w:val="0"/>
          <w:sz w:val="22"/>
          <w:szCs w:val="22"/>
        </w:rPr>
      </w:pPr>
    </w:p>
    <w:p w14:paraId="118D75B9" w14:textId="7885BEDD" w:rsidR="0024747B" w:rsidRPr="00DF4DE3" w:rsidRDefault="0024747B" w:rsidP="0012055D">
      <w:pPr>
        <w:widowControl w:val="0"/>
        <w:jc w:val="center"/>
        <w:rPr>
          <w:rFonts w:ascii="Bookman Old Style" w:hAnsi="Bookman Old Style"/>
          <w:snapToGrid w:val="0"/>
          <w:sz w:val="22"/>
          <w:szCs w:val="22"/>
        </w:rPr>
      </w:pPr>
      <w:r w:rsidRPr="00DF4DE3">
        <w:rPr>
          <w:rFonts w:ascii="Bookman Old Style" w:hAnsi="Bookman Old Style"/>
          <w:snapToGrid w:val="0"/>
          <w:sz w:val="22"/>
          <w:szCs w:val="22"/>
        </w:rPr>
        <w:t>The entry fee of £1</w:t>
      </w:r>
      <w:r w:rsidR="008106CB" w:rsidRPr="00DF4DE3">
        <w:rPr>
          <w:rFonts w:ascii="Bookman Old Style" w:hAnsi="Bookman Old Style"/>
          <w:snapToGrid w:val="0"/>
          <w:sz w:val="22"/>
          <w:szCs w:val="22"/>
        </w:rPr>
        <w:t>3</w:t>
      </w:r>
      <w:r w:rsidRPr="00DF4DE3">
        <w:rPr>
          <w:rFonts w:ascii="Bookman Old Style" w:hAnsi="Bookman Old Style"/>
          <w:snapToGrid w:val="0"/>
          <w:sz w:val="22"/>
          <w:szCs w:val="22"/>
        </w:rPr>
        <w:t>5</w:t>
      </w:r>
      <w:r w:rsidRPr="00DF4DE3">
        <w:rPr>
          <w:rFonts w:ascii="Bookman Old Style" w:hAnsi="Bookman Old Style"/>
          <w:snapToGrid w:val="0"/>
          <w:color w:val="FF0000"/>
          <w:sz w:val="22"/>
          <w:szCs w:val="22"/>
        </w:rPr>
        <w:t xml:space="preserve"> </w:t>
      </w:r>
      <w:r w:rsidRPr="00DF4DE3">
        <w:rPr>
          <w:rFonts w:ascii="Bookman Old Style" w:hAnsi="Bookman Old Style"/>
          <w:snapToGrid w:val="0"/>
          <w:sz w:val="22"/>
          <w:szCs w:val="22"/>
        </w:rPr>
        <w:t>includes the following:</w:t>
      </w:r>
    </w:p>
    <w:p w14:paraId="21E66F8F" w14:textId="77777777" w:rsidR="008106CB" w:rsidRPr="00DF4DE3" w:rsidRDefault="008106CB" w:rsidP="0012055D">
      <w:pPr>
        <w:widowControl w:val="0"/>
        <w:jc w:val="center"/>
        <w:rPr>
          <w:rFonts w:ascii="Bookman Old Style" w:hAnsi="Bookman Old Style"/>
          <w:snapToGrid w:val="0"/>
          <w:sz w:val="22"/>
          <w:szCs w:val="22"/>
        </w:rPr>
      </w:pPr>
    </w:p>
    <w:p w14:paraId="7AE9E896" w14:textId="5E2D62E9" w:rsidR="0024747B" w:rsidRPr="00DF4DE3" w:rsidRDefault="0024747B" w:rsidP="0012055D">
      <w:pPr>
        <w:widowControl w:val="0"/>
        <w:numPr>
          <w:ilvl w:val="0"/>
          <w:numId w:val="1"/>
        </w:numPr>
        <w:jc w:val="center"/>
        <w:rPr>
          <w:rFonts w:ascii="Bookman Old Style" w:hAnsi="Bookman Old Style"/>
          <w:bCs/>
          <w:snapToGrid w:val="0"/>
          <w:sz w:val="22"/>
          <w:szCs w:val="22"/>
        </w:rPr>
      </w:pPr>
      <w:r w:rsidRPr="00DF4DE3">
        <w:rPr>
          <w:rFonts w:ascii="Bookman Old Style" w:hAnsi="Bookman Old Style"/>
          <w:snapToGrid w:val="0"/>
          <w:sz w:val="22"/>
          <w:szCs w:val="22"/>
        </w:rPr>
        <w:t>Friday 19.</w:t>
      </w:r>
      <w:r w:rsidR="008106CB" w:rsidRPr="00DF4DE3">
        <w:rPr>
          <w:rFonts w:ascii="Bookman Old Style" w:hAnsi="Bookman Old Style"/>
          <w:snapToGrid w:val="0"/>
          <w:sz w:val="22"/>
          <w:szCs w:val="22"/>
        </w:rPr>
        <w:t>3</w:t>
      </w:r>
      <w:r w:rsidRPr="00DF4DE3">
        <w:rPr>
          <w:rFonts w:ascii="Bookman Old Style" w:hAnsi="Bookman Old Style"/>
          <w:snapToGrid w:val="0"/>
          <w:sz w:val="22"/>
          <w:szCs w:val="22"/>
        </w:rPr>
        <w:t>0 hrs – Challenge match</w:t>
      </w:r>
      <w:r w:rsidR="00E66E6E">
        <w:rPr>
          <w:rFonts w:ascii="Bookman Old Style" w:hAnsi="Bookman Old Style"/>
          <w:b/>
          <w:bCs/>
          <w:i/>
          <w:iCs/>
          <w:snapToGrid w:val="0"/>
          <w:sz w:val="22"/>
          <w:szCs w:val="22"/>
        </w:rPr>
        <w:t xml:space="preserve"> TBC</w:t>
      </w:r>
      <w:r w:rsidRPr="00DF4DE3">
        <w:rPr>
          <w:rFonts w:ascii="Bookman Old Style" w:hAnsi="Bookman Old Style"/>
          <w:snapToGrid w:val="0"/>
          <w:sz w:val="22"/>
          <w:szCs w:val="22"/>
        </w:rPr>
        <w:t xml:space="preserve"> with bowl buffet being served throughout.</w:t>
      </w:r>
    </w:p>
    <w:p w14:paraId="7A8CAD09" w14:textId="77777777" w:rsidR="0024747B" w:rsidRPr="00DF4DE3" w:rsidRDefault="0024747B" w:rsidP="0012055D">
      <w:pPr>
        <w:widowControl w:val="0"/>
        <w:ind w:left="720"/>
        <w:jc w:val="center"/>
        <w:rPr>
          <w:rFonts w:ascii="Bookman Old Style" w:hAnsi="Bookman Old Style"/>
          <w:bCs/>
          <w:snapToGrid w:val="0"/>
          <w:sz w:val="22"/>
          <w:szCs w:val="22"/>
        </w:rPr>
      </w:pPr>
    </w:p>
    <w:p w14:paraId="01D73DDD" w14:textId="78BDF238" w:rsidR="0024747B" w:rsidRPr="00DF4DE3" w:rsidRDefault="0024747B" w:rsidP="0012055D">
      <w:pPr>
        <w:widowControl w:val="0"/>
        <w:numPr>
          <w:ilvl w:val="0"/>
          <w:numId w:val="1"/>
        </w:numPr>
        <w:jc w:val="center"/>
        <w:rPr>
          <w:rFonts w:ascii="Bookman Old Style" w:hAnsi="Bookman Old Style"/>
          <w:bCs/>
          <w:snapToGrid w:val="0"/>
          <w:sz w:val="22"/>
          <w:szCs w:val="22"/>
        </w:rPr>
      </w:pPr>
      <w:r w:rsidRPr="00DF4DE3">
        <w:rPr>
          <w:rFonts w:ascii="Bookman Old Style" w:hAnsi="Bookman Old Style"/>
          <w:snapToGrid w:val="0"/>
          <w:sz w:val="22"/>
          <w:szCs w:val="22"/>
        </w:rPr>
        <w:t>Guaranteed 3 sets of tennis spread between LTCC and MMTC</w:t>
      </w:r>
      <w:r w:rsidR="002C7616" w:rsidRPr="00DF4DE3">
        <w:rPr>
          <w:rFonts w:ascii="Bookman Old Style" w:hAnsi="Bookman Old Style"/>
          <w:snapToGrid w:val="0"/>
          <w:sz w:val="22"/>
          <w:szCs w:val="22"/>
        </w:rPr>
        <w:t>C</w:t>
      </w:r>
      <w:r w:rsidRPr="00DF4DE3">
        <w:rPr>
          <w:rFonts w:ascii="Bookman Old Style" w:hAnsi="Bookman Old Style"/>
          <w:snapToGrid w:val="0"/>
          <w:sz w:val="22"/>
          <w:szCs w:val="22"/>
        </w:rPr>
        <w:t>, with the top two from each box going through.</w:t>
      </w:r>
    </w:p>
    <w:p w14:paraId="396D0A0C" w14:textId="77777777" w:rsidR="0024747B" w:rsidRPr="00DF4DE3" w:rsidRDefault="0024747B" w:rsidP="0012055D">
      <w:pPr>
        <w:widowControl w:val="0"/>
        <w:jc w:val="center"/>
        <w:rPr>
          <w:rFonts w:ascii="Bookman Old Style" w:hAnsi="Bookman Old Style"/>
          <w:bCs/>
          <w:snapToGrid w:val="0"/>
          <w:sz w:val="22"/>
          <w:szCs w:val="22"/>
        </w:rPr>
      </w:pPr>
    </w:p>
    <w:p w14:paraId="27274222" w14:textId="3E3CE5C0" w:rsidR="0024747B" w:rsidRPr="00DF4DE3" w:rsidRDefault="0024747B" w:rsidP="0012055D">
      <w:pPr>
        <w:widowControl w:val="0"/>
        <w:numPr>
          <w:ilvl w:val="0"/>
          <w:numId w:val="1"/>
        </w:numPr>
        <w:jc w:val="center"/>
        <w:rPr>
          <w:rFonts w:ascii="Bookman Old Style" w:hAnsi="Bookman Old Style"/>
          <w:bCs/>
          <w:snapToGrid w:val="0"/>
          <w:sz w:val="22"/>
          <w:szCs w:val="22"/>
        </w:rPr>
      </w:pPr>
      <w:r w:rsidRPr="00DF4DE3">
        <w:rPr>
          <w:rFonts w:ascii="Bookman Old Style" w:hAnsi="Bookman Old Style"/>
          <w:snapToGrid w:val="0"/>
          <w:sz w:val="22"/>
          <w:szCs w:val="22"/>
        </w:rPr>
        <w:t>Lunch on Saturday (guests welcome at £1</w:t>
      </w:r>
      <w:r w:rsidR="004D7647" w:rsidRPr="00DF4DE3">
        <w:rPr>
          <w:rFonts w:ascii="Bookman Old Style" w:hAnsi="Bookman Old Style"/>
          <w:snapToGrid w:val="0"/>
          <w:sz w:val="22"/>
          <w:szCs w:val="22"/>
        </w:rPr>
        <w:t>5</w:t>
      </w:r>
      <w:r w:rsidRPr="00DF4DE3">
        <w:rPr>
          <w:rFonts w:ascii="Bookman Old Style" w:hAnsi="Bookman Old Style"/>
          <w:snapToGrid w:val="0"/>
          <w:sz w:val="22"/>
          <w:szCs w:val="22"/>
        </w:rPr>
        <w:t xml:space="preserve"> per head)</w:t>
      </w:r>
    </w:p>
    <w:p w14:paraId="2820DFAE" w14:textId="77777777" w:rsidR="0024747B" w:rsidRPr="00DF4DE3" w:rsidRDefault="0024747B" w:rsidP="0012055D">
      <w:pPr>
        <w:widowControl w:val="0"/>
        <w:jc w:val="center"/>
        <w:rPr>
          <w:rFonts w:ascii="Bookman Old Style" w:hAnsi="Bookman Old Style"/>
          <w:bCs/>
          <w:snapToGrid w:val="0"/>
          <w:sz w:val="22"/>
          <w:szCs w:val="22"/>
        </w:rPr>
      </w:pPr>
    </w:p>
    <w:p w14:paraId="1031DB13" w14:textId="3201EFB2" w:rsidR="0024747B" w:rsidRPr="00DF4DE3" w:rsidRDefault="0024747B" w:rsidP="0012055D">
      <w:pPr>
        <w:widowControl w:val="0"/>
        <w:numPr>
          <w:ilvl w:val="0"/>
          <w:numId w:val="1"/>
        </w:numPr>
        <w:jc w:val="center"/>
        <w:rPr>
          <w:rFonts w:ascii="Bookman Old Style" w:hAnsi="Bookman Old Style"/>
          <w:bCs/>
          <w:snapToGrid w:val="0"/>
          <w:sz w:val="22"/>
          <w:szCs w:val="22"/>
        </w:rPr>
      </w:pPr>
      <w:r w:rsidRPr="00DF4DE3">
        <w:rPr>
          <w:rFonts w:ascii="Bookman Old Style" w:hAnsi="Bookman Old Style"/>
          <w:snapToGrid w:val="0"/>
          <w:sz w:val="22"/>
          <w:szCs w:val="22"/>
        </w:rPr>
        <w:t>Saturday evening dinner</w:t>
      </w:r>
      <w:r w:rsidR="004D7647" w:rsidRPr="00DF4DE3">
        <w:rPr>
          <w:rFonts w:ascii="Bookman Old Style" w:hAnsi="Bookman Old Style"/>
          <w:snapToGrid w:val="0"/>
          <w:sz w:val="22"/>
          <w:szCs w:val="22"/>
        </w:rPr>
        <w:t xml:space="preserve"> </w:t>
      </w:r>
      <w:r w:rsidRPr="00DF4DE3">
        <w:rPr>
          <w:rFonts w:ascii="Bookman Old Style" w:hAnsi="Bookman Old Style"/>
          <w:snapToGrid w:val="0"/>
          <w:sz w:val="22"/>
          <w:szCs w:val="22"/>
        </w:rPr>
        <w:t>(guests welcome at £</w:t>
      </w:r>
      <w:r w:rsidR="004D7647" w:rsidRPr="00DF4DE3">
        <w:rPr>
          <w:rFonts w:ascii="Bookman Old Style" w:hAnsi="Bookman Old Style"/>
          <w:snapToGrid w:val="0"/>
          <w:sz w:val="22"/>
          <w:szCs w:val="22"/>
        </w:rPr>
        <w:t>15 per head</w:t>
      </w:r>
      <w:r w:rsidRPr="00DF4DE3">
        <w:rPr>
          <w:rFonts w:ascii="Bookman Old Style" w:hAnsi="Bookman Old Style"/>
          <w:snapToGrid w:val="0"/>
          <w:sz w:val="22"/>
          <w:szCs w:val="22"/>
        </w:rPr>
        <w:t>)</w:t>
      </w:r>
    </w:p>
    <w:p w14:paraId="63AE189B" w14:textId="77777777" w:rsidR="0024747B" w:rsidRPr="00DF4DE3" w:rsidRDefault="0024747B" w:rsidP="0012055D">
      <w:pPr>
        <w:pStyle w:val="ListParagraph"/>
        <w:jc w:val="center"/>
        <w:rPr>
          <w:rFonts w:ascii="Bookman Old Style" w:hAnsi="Bookman Old Style"/>
          <w:snapToGrid w:val="0"/>
          <w:color w:val="FF0000"/>
          <w:sz w:val="22"/>
          <w:szCs w:val="22"/>
          <w:lang w:eastAsia="en-US"/>
        </w:rPr>
      </w:pPr>
    </w:p>
    <w:p w14:paraId="28F2CEB2" w14:textId="1C659F7E" w:rsidR="0024747B" w:rsidRPr="00DF4DE3" w:rsidRDefault="0024747B" w:rsidP="0012055D">
      <w:pPr>
        <w:widowControl w:val="0"/>
        <w:numPr>
          <w:ilvl w:val="0"/>
          <w:numId w:val="1"/>
        </w:numPr>
        <w:jc w:val="center"/>
        <w:rPr>
          <w:rFonts w:ascii="Bookman Old Style" w:hAnsi="Bookman Old Style"/>
          <w:bCs/>
          <w:snapToGrid w:val="0"/>
          <w:sz w:val="22"/>
          <w:szCs w:val="22"/>
        </w:rPr>
      </w:pPr>
      <w:r w:rsidRPr="00DF4DE3">
        <w:rPr>
          <w:rFonts w:ascii="Bookman Old Style" w:hAnsi="Bookman Old Style"/>
          <w:snapToGrid w:val="0"/>
          <w:sz w:val="22"/>
          <w:szCs w:val="22"/>
        </w:rPr>
        <w:t>Roast Dinner on the Sunday. (Guests welcome at £</w:t>
      </w:r>
      <w:r w:rsidR="004D7647" w:rsidRPr="00DF4DE3">
        <w:rPr>
          <w:rFonts w:ascii="Bookman Old Style" w:hAnsi="Bookman Old Style"/>
          <w:snapToGrid w:val="0"/>
          <w:sz w:val="22"/>
          <w:szCs w:val="22"/>
        </w:rPr>
        <w:t>2</w:t>
      </w:r>
      <w:r w:rsidRPr="00DF4DE3">
        <w:rPr>
          <w:rFonts w:ascii="Bookman Old Style" w:hAnsi="Bookman Old Style"/>
          <w:snapToGrid w:val="0"/>
          <w:sz w:val="22"/>
          <w:szCs w:val="22"/>
        </w:rPr>
        <w:t>0 per head)</w:t>
      </w:r>
    </w:p>
    <w:p w14:paraId="05F05B15" w14:textId="77777777" w:rsidR="0024747B" w:rsidRPr="00DF4DE3" w:rsidRDefault="0024747B" w:rsidP="0012055D">
      <w:pPr>
        <w:widowControl w:val="0"/>
        <w:jc w:val="center"/>
        <w:rPr>
          <w:rFonts w:ascii="Bookman Old Style" w:hAnsi="Bookman Old Style"/>
          <w:bCs/>
          <w:snapToGrid w:val="0"/>
          <w:color w:val="000000"/>
          <w:sz w:val="22"/>
          <w:szCs w:val="22"/>
        </w:rPr>
      </w:pPr>
    </w:p>
    <w:p w14:paraId="70E2F4FD" w14:textId="77777777" w:rsidR="0024747B" w:rsidRPr="00DF4DE3" w:rsidRDefault="0024747B" w:rsidP="0012055D">
      <w:pPr>
        <w:widowControl w:val="0"/>
        <w:jc w:val="center"/>
        <w:rPr>
          <w:rFonts w:ascii="Bookman Old Style" w:hAnsi="Bookman Old Style"/>
          <w:bCs/>
          <w:snapToGrid w:val="0"/>
          <w:color w:val="000000"/>
          <w:sz w:val="22"/>
          <w:szCs w:val="22"/>
        </w:rPr>
      </w:pPr>
    </w:p>
    <w:p w14:paraId="4DDD8F3C" w14:textId="33C4C730" w:rsidR="0024747B" w:rsidRDefault="0024747B" w:rsidP="0012055D">
      <w:pPr>
        <w:widowControl w:val="0"/>
        <w:jc w:val="center"/>
        <w:rPr>
          <w:rFonts w:ascii="Bookman Old Style" w:hAnsi="Bookman Old Style"/>
          <w:bCs/>
          <w:snapToGrid w:val="0"/>
          <w:color w:val="000000"/>
          <w:sz w:val="22"/>
          <w:szCs w:val="22"/>
        </w:rPr>
      </w:pPr>
      <w:r w:rsidRPr="00DF4DE3">
        <w:rPr>
          <w:rFonts w:ascii="Bookman Old Style" w:hAnsi="Bookman Old Style"/>
          <w:bCs/>
          <w:snapToGrid w:val="0"/>
          <w:color w:val="000000"/>
          <w:sz w:val="22"/>
          <w:szCs w:val="22"/>
        </w:rPr>
        <w:t>As always, we aim to take care of all tennis and social needs from the moment you walk through the door. We have a limit of 64 players so please apply early to ensure you do not miss out. This is the biggest singles tournament that the UK has to offer, don’t miss out.</w:t>
      </w:r>
    </w:p>
    <w:p w14:paraId="4ECB8782" w14:textId="2F5D3A1E" w:rsidR="00B84825" w:rsidRPr="00B84825" w:rsidRDefault="00B84825" w:rsidP="0012055D">
      <w:pPr>
        <w:widowControl w:val="0"/>
        <w:jc w:val="center"/>
        <w:rPr>
          <w:rFonts w:ascii="Bookman Old Style" w:hAnsi="Bookman Old Style"/>
          <w:bCs/>
          <w:snapToGrid w:val="0"/>
          <w:color w:val="FF0000"/>
          <w:sz w:val="22"/>
          <w:szCs w:val="22"/>
        </w:rPr>
      </w:pPr>
      <w:r w:rsidRPr="00B84825">
        <w:rPr>
          <w:rFonts w:ascii="Bookman Old Style" w:hAnsi="Bookman Old Style"/>
          <w:bCs/>
          <w:snapToGrid w:val="0"/>
          <w:color w:val="FF0000"/>
          <w:sz w:val="22"/>
          <w:szCs w:val="22"/>
        </w:rPr>
        <w:t>CLOSING DATE: 13 January 2025</w:t>
      </w:r>
    </w:p>
    <w:p w14:paraId="47CCDE6B" w14:textId="77777777" w:rsidR="0024747B" w:rsidRPr="00DF4DE3" w:rsidRDefault="0024747B" w:rsidP="0012055D">
      <w:pPr>
        <w:widowControl w:val="0"/>
        <w:jc w:val="center"/>
        <w:rPr>
          <w:rFonts w:ascii="Bookman Old Style" w:hAnsi="Bookman Old Style"/>
          <w:bCs/>
          <w:snapToGrid w:val="0"/>
          <w:color w:val="000000"/>
          <w:sz w:val="22"/>
          <w:szCs w:val="22"/>
        </w:rPr>
      </w:pPr>
    </w:p>
    <w:p w14:paraId="197D7EBF" w14:textId="1F48CD7A" w:rsidR="0024747B" w:rsidRPr="00DF4DE3" w:rsidRDefault="0024747B" w:rsidP="0012055D">
      <w:pPr>
        <w:widowControl w:val="0"/>
        <w:jc w:val="center"/>
        <w:rPr>
          <w:rFonts w:ascii="Bookman Old Style" w:hAnsi="Bookman Old Style"/>
          <w:snapToGrid w:val="0"/>
          <w:sz w:val="22"/>
          <w:szCs w:val="22"/>
        </w:rPr>
      </w:pPr>
      <w:r w:rsidRPr="00DF4DE3">
        <w:rPr>
          <w:rFonts w:ascii="Bookman Old Style" w:hAnsi="Bookman Old Style"/>
          <w:snapToGrid w:val="0"/>
          <w:sz w:val="22"/>
          <w:szCs w:val="22"/>
        </w:rPr>
        <w:t>Please be aware that we will start the tournament on Friday, and we will run two courts throughout the day so Friday availability is fairly essential and players that are available to play on that day will have their spaces guaranteed over those who cannot. Players who CAN play on Friday will have entries prioritised.</w:t>
      </w:r>
      <w:r w:rsidR="00882EA9" w:rsidRPr="00DF4DE3">
        <w:rPr>
          <w:rFonts w:ascii="Bookman Old Style" w:hAnsi="Bookman Old Style"/>
          <w:snapToGrid w:val="0"/>
          <w:sz w:val="22"/>
          <w:szCs w:val="22"/>
        </w:rPr>
        <w:t xml:space="preserve"> If you would like to play, please contact the </w:t>
      </w:r>
      <w:r w:rsidR="00BA6DD4" w:rsidRPr="00DF4DE3">
        <w:rPr>
          <w:rFonts w:ascii="Bookman Old Style" w:hAnsi="Bookman Old Style"/>
          <w:snapToGrid w:val="0"/>
          <w:sz w:val="22"/>
          <w:szCs w:val="22"/>
        </w:rPr>
        <w:t>Pros via email: tenniscourtclub@hotmail.com or phone: 01926</w:t>
      </w:r>
      <w:r w:rsidR="00790AC3" w:rsidRPr="00DF4DE3">
        <w:rPr>
          <w:rFonts w:ascii="Bookman Old Style" w:hAnsi="Bookman Old Style"/>
          <w:snapToGrid w:val="0"/>
          <w:sz w:val="22"/>
          <w:szCs w:val="22"/>
        </w:rPr>
        <w:t xml:space="preserve"> 424977.</w:t>
      </w:r>
    </w:p>
    <w:p w14:paraId="4A883E50" w14:textId="77777777" w:rsidR="0024747B" w:rsidRPr="00DF4DE3" w:rsidRDefault="0024747B" w:rsidP="0024747B">
      <w:pPr>
        <w:widowControl w:val="0"/>
        <w:jc w:val="right"/>
        <w:rPr>
          <w:rFonts w:ascii="Bookman Old Style" w:hAnsi="Bookman Old Style"/>
          <w:snapToGrid w:val="0"/>
          <w:sz w:val="22"/>
          <w:szCs w:val="22"/>
        </w:rPr>
      </w:pPr>
    </w:p>
    <w:p w14:paraId="7EAA2D73" w14:textId="26C76ED1" w:rsidR="00E04A40" w:rsidRPr="00DF4DE3" w:rsidRDefault="0024747B" w:rsidP="0012055D">
      <w:pPr>
        <w:widowControl w:val="0"/>
        <w:jc w:val="center"/>
        <w:rPr>
          <w:rFonts w:ascii="Bookman Old Style" w:hAnsi="Bookman Old Style"/>
          <w:i/>
          <w:iCs/>
          <w:snapToGrid w:val="0"/>
          <w:sz w:val="22"/>
          <w:szCs w:val="22"/>
        </w:rPr>
      </w:pPr>
      <w:r w:rsidRPr="00DF4DE3">
        <w:rPr>
          <w:rFonts w:ascii="Bookman Old Style" w:hAnsi="Bookman Old Style"/>
          <w:i/>
          <w:iCs/>
          <w:snapToGrid w:val="0"/>
          <w:sz w:val="22"/>
          <w:szCs w:val="22"/>
        </w:rPr>
        <w:t xml:space="preserve">*Handicaps will be capped at </w:t>
      </w:r>
      <w:r w:rsidR="0012055D" w:rsidRPr="00DF4DE3">
        <w:rPr>
          <w:rFonts w:ascii="Bookman Old Style" w:hAnsi="Bookman Old Style"/>
          <w:i/>
          <w:iCs/>
          <w:snapToGrid w:val="0"/>
          <w:sz w:val="22"/>
          <w:szCs w:val="22"/>
        </w:rPr>
        <w:t>60</w:t>
      </w:r>
      <w:r w:rsidRPr="00DF4DE3">
        <w:rPr>
          <w:rFonts w:ascii="Bookman Old Style" w:hAnsi="Bookman Old Style"/>
          <w:i/>
          <w:iCs/>
          <w:snapToGrid w:val="0"/>
          <w:sz w:val="22"/>
          <w:szCs w:val="22"/>
        </w:rPr>
        <w:t xml:space="preserve"> and no players above 6</w:t>
      </w:r>
      <w:r w:rsidR="0012055D" w:rsidRPr="00DF4DE3">
        <w:rPr>
          <w:rFonts w:ascii="Bookman Old Style" w:hAnsi="Bookman Old Style"/>
          <w:i/>
          <w:iCs/>
          <w:snapToGrid w:val="0"/>
          <w:sz w:val="22"/>
          <w:szCs w:val="22"/>
        </w:rPr>
        <w:t>5</w:t>
      </w:r>
      <w:r w:rsidR="00B32851" w:rsidRPr="00DF4DE3">
        <w:rPr>
          <w:rFonts w:ascii="Bookman Old Style" w:hAnsi="Bookman Old Style"/>
          <w:i/>
          <w:iCs/>
          <w:snapToGrid w:val="0"/>
          <w:sz w:val="22"/>
          <w:szCs w:val="22"/>
        </w:rPr>
        <w:t>. Players cannot have provisional handicaps.</w:t>
      </w:r>
    </w:p>
    <w:sectPr w:rsidR="00E04A40" w:rsidRPr="00DF4DE3" w:rsidSect="00E14699">
      <w:pgSz w:w="11907" w:h="16840"/>
      <w:pgMar w:top="284" w:right="1418" w:bottom="964" w:left="1418" w:header="731" w:footer="1077" w:gutter="0"/>
      <w:pgBorders w:offsetFrom="page">
        <w:top w:val="single" w:sz="4" w:space="24" w:color="auto" w:shadow="1"/>
        <w:left w:val="single" w:sz="4" w:space="24" w:color="auto" w:shadow="1"/>
        <w:bottom w:val="single" w:sz="4" w:space="24" w:color="auto" w:shadow="1"/>
        <w:right w:val="single" w:sz="4" w:space="24" w:color="auto" w:shadow="1"/>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B4A16"/>
    <w:multiLevelType w:val="hybridMultilevel"/>
    <w:tmpl w:val="FC18D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2EA"/>
    <w:rsid w:val="000113BB"/>
    <w:rsid w:val="00043BE6"/>
    <w:rsid w:val="000818B3"/>
    <w:rsid w:val="00082AAB"/>
    <w:rsid w:val="000907C4"/>
    <w:rsid w:val="000F08A3"/>
    <w:rsid w:val="000F2856"/>
    <w:rsid w:val="000F445B"/>
    <w:rsid w:val="0011734A"/>
    <w:rsid w:val="0012055D"/>
    <w:rsid w:val="00133D02"/>
    <w:rsid w:val="001576C0"/>
    <w:rsid w:val="001A22E3"/>
    <w:rsid w:val="001B2952"/>
    <w:rsid w:val="001B4965"/>
    <w:rsid w:val="001B6B44"/>
    <w:rsid w:val="001D2989"/>
    <w:rsid w:val="001E1122"/>
    <w:rsid w:val="001E485A"/>
    <w:rsid w:val="002107D7"/>
    <w:rsid w:val="00221A5B"/>
    <w:rsid w:val="00232963"/>
    <w:rsid w:val="0024747B"/>
    <w:rsid w:val="00250D4D"/>
    <w:rsid w:val="002A5530"/>
    <w:rsid w:val="002A731D"/>
    <w:rsid w:val="002C560E"/>
    <w:rsid w:val="002C7616"/>
    <w:rsid w:val="002C78EB"/>
    <w:rsid w:val="002D4390"/>
    <w:rsid w:val="002E41D8"/>
    <w:rsid w:val="0031038A"/>
    <w:rsid w:val="003412A4"/>
    <w:rsid w:val="003E7C70"/>
    <w:rsid w:val="003F12E2"/>
    <w:rsid w:val="004A7AA4"/>
    <w:rsid w:val="004C26D8"/>
    <w:rsid w:val="004D7647"/>
    <w:rsid w:val="004F7605"/>
    <w:rsid w:val="00500255"/>
    <w:rsid w:val="00510B36"/>
    <w:rsid w:val="00540688"/>
    <w:rsid w:val="00541763"/>
    <w:rsid w:val="005452F0"/>
    <w:rsid w:val="00574395"/>
    <w:rsid w:val="00582EA3"/>
    <w:rsid w:val="005D1775"/>
    <w:rsid w:val="005D6BF0"/>
    <w:rsid w:val="006170B7"/>
    <w:rsid w:val="006B12FD"/>
    <w:rsid w:val="006F2758"/>
    <w:rsid w:val="00775461"/>
    <w:rsid w:val="007772EA"/>
    <w:rsid w:val="00790AC3"/>
    <w:rsid w:val="00795354"/>
    <w:rsid w:val="007B1D89"/>
    <w:rsid w:val="00804EEC"/>
    <w:rsid w:val="00805135"/>
    <w:rsid w:val="008106CB"/>
    <w:rsid w:val="008173F7"/>
    <w:rsid w:val="008243D3"/>
    <w:rsid w:val="00882EA9"/>
    <w:rsid w:val="00894C22"/>
    <w:rsid w:val="008F0964"/>
    <w:rsid w:val="008F154F"/>
    <w:rsid w:val="0092734C"/>
    <w:rsid w:val="00935182"/>
    <w:rsid w:val="009466FF"/>
    <w:rsid w:val="00966A42"/>
    <w:rsid w:val="00982920"/>
    <w:rsid w:val="009A6D8C"/>
    <w:rsid w:val="009C08B8"/>
    <w:rsid w:val="009D4425"/>
    <w:rsid w:val="00A20508"/>
    <w:rsid w:val="00A376D1"/>
    <w:rsid w:val="00A83418"/>
    <w:rsid w:val="00AB2AB5"/>
    <w:rsid w:val="00AB61EE"/>
    <w:rsid w:val="00AC44FF"/>
    <w:rsid w:val="00AE600F"/>
    <w:rsid w:val="00AF0377"/>
    <w:rsid w:val="00B32851"/>
    <w:rsid w:val="00B33E64"/>
    <w:rsid w:val="00B44AE7"/>
    <w:rsid w:val="00B8121E"/>
    <w:rsid w:val="00B84825"/>
    <w:rsid w:val="00BA1F51"/>
    <w:rsid w:val="00BA6AAB"/>
    <w:rsid w:val="00BA6DD4"/>
    <w:rsid w:val="00C11581"/>
    <w:rsid w:val="00C323E7"/>
    <w:rsid w:val="00C93137"/>
    <w:rsid w:val="00C94952"/>
    <w:rsid w:val="00CA127A"/>
    <w:rsid w:val="00CE20FD"/>
    <w:rsid w:val="00CE656E"/>
    <w:rsid w:val="00CF5E6A"/>
    <w:rsid w:val="00D14478"/>
    <w:rsid w:val="00D22936"/>
    <w:rsid w:val="00D33248"/>
    <w:rsid w:val="00D470CF"/>
    <w:rsid w:val="00D508D0"/>
    <w:rsid w:val="00D8017E"/>
    <w:rsid w:val="00DD4A68"/>
    <w:rsid w:val="00DD741B"/>
    <w:rsid w:val="00DE0889"/>
    <w:rsid w:val="00DF4DE3"/>
    <w:rsid w:val="00E04A40"/>
    <w:rsid w:val="00E14699"/>
    <w:rsid w:val="00E21360"/>
    <w:rsid w:val="00E23215"/>
    <w:rsid w:val="00E30012"/>
    <w:rsid w:val="00E37931"/>
    <w:rsid w:val="00E47A30"/>
    <w:rsid w:val="00E66E6E"/>
    <w:rsid w:val="00E82974"/>
    <w:rsid w:val="00EA0B85"/>
    <w:rsid w:val="00EA1DCA"/>
    <w:rsid w:val="00EA6351"/>
    <w:rsid w:val="00EB1E01"/>
    <w:rsid w:val="00EB3970"/>
    <w:rsid w:val="00EC6173"/>
    <w:rsid w:val="00ED01E8"/>
    <w:rsid w:val="00EF06D4"/>
    <w:rsid w:val="00EF3052"/>
    <w:rsid w:val="00EF6E53"/>
    <w:rsid w:val="00F02C62"/>
    <w:rsid w:val="00F052A0"/>
    <w:rsid w:val="00F51F3D"/>
    <w:rsid w:val="00F64ADA"/>
    <w:rsid w:val="00F81729"/>
    <w:rsid w:val="00FA7EC2"/>
    <w:rsid w:val="00FE0D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AA2D35"/>
  <w15:chartTrackingRefBased/>
  <w15:docId w15:val="{6DC9A564-DEAC-4733-9706-AF3477CD0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basedOn w:val="Normal"/>
    <w:next w:val="Normal"/>
    <w:qFormat/>
    <w:pPr>
      <w:keepNext/>
      <w:widowControl w:val="0"/>
      <w:outlineLvl w:val="0"/>
    </w:pPr>
    <w:rPr>
      <w:b/>
      <w:bCs/>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widowControl w:val="0"/>
      <w:jc w:val="center"/>
    </w:pPr>
    <w:rPr>
      <w:b/>
      <w:bCs/>
      <w:snapToGrid w:val="0"/>
      <w:sz w:val="24"/>
    </w:rPr>
  </w:style>
  <w:style w:type="paragraph" w:styleId="BodyText3">
    <w:name w:val="Body Text 3"/>
    <w:basedOn w:val="Normal"/>
    <w:rsid w:val="006170B7"/>
    <w:pPr>
      <w:spacing w:after="120"/>
    </w:pPr>
    <w:rPr>
      <w:sz w:val="16"/>
      <w:szCs w:val="16"/>
    </w:rPr>
  </w:style>
  <w:style w:type="paragraph" w:styleId="BalloonText">
    <w:name w:val="Balloon Text"/>
    <w:basedOn w:val="Normal"/>
    <w:semiHidden/>
    <w:rsid w:val="00894C22"/>
    <w:rPr>
      <w:rFonts w:ascii="Tahoma" w:hAnsi="Tahoma" w:cs="Tahoma"/>
      <w:sz w:val="16"/>
      <w:szCs w:val="16"/>
    </w:rPr>
  </w:style>
  <w:style w:type="paragraph" w:styleId="ListParagraph">
    <w:name w:val="List Paragraph"/>
    <w:basedOn w:val="Normal"/>
    <w:uiPriority w:val="34"/>
    <w:qFormat/>
    <w:rsid w:val="0024747B"/>
    <w:pPr>
      <w:ind w:left="720"/>
    </w:pPr>
    <w:rPr>
      <w:lang w:eastAsia="en-GB"/>
    </w:rPr>
  </w:style>
  <w:style w:type="character" w:styleId="UnresolvedMention">
    <w:name w:val="Unresolved Mention"/>
    <w:basedOn w:val="DefaultParagraphFont"/>
    <w:uiPriority w:val="99"/>
    <w:semiHidden/>
    <w:unhideWhenUsed/>
    <w:rsid w:val="00BA6D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NORMAN HYDE</Company>
  <LinksUpToDate>false</LinksUpToDate>
  <CharactersWithSpaces>1795</CharactersWithSpaces>
  <SharedDoc>false</SharedDoc>
  <HLinks>
    <vt:vector size="6" baseType="variant">
      <vt:variant>
        <vt:i4>6422611</vt:i4>
      </vt:variant>
      <vt:variant>
        <vt:i4>0</vt:i4>
      </vt:variant>
      <vt:variant>
        <vt:i4>0</vt:i4>
      </vt:variant>
      <vt:variant>
        <vt:i4>5</vt:i4>
      </vt:variant>
      <vt:variant>
        <vt:lpwstr>mailto:tenniscourtclub@hotmail.com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LTCC Pro Shop</dc:creator>
  <cp:keywords/>
  <cp:lastModifiedBy>The TRA Ltd</cp:lastModifiedBy>
  <cp:revision>2</cp:revision>
  <cp:lastPrinted>2012-10-09T21:54:00Z</cp:lastPrinted>
  <dcterms:created xsi:type="dcterms:W3CDTF">2024-12-11T10:38:00Z</dcterms:created>
  <dcterms:modified xsi:type="dcterms:W3CDTF">2024-12-11T10:38:00Z</dcterms:modified>
</cp:coreProperties>
</file>